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4C5C" w14:textId="77777777" w:rsidR="00B520C9" w:rsidRPr="003B7166" w:rsidRDefault="00B520C9" w:rsidP="00B520C9">
      <w:pPr>
        <w:autoSpaceDE w:val="0"/>
        <w:autoSpaceDN w:val="0"/>
        <w:adjustRightInd w:val="0"/>
        <w:spacing w:beforeLines="50" w:before="156" w:afterLines="50" w:after="156" w:line="360" w:lineRule="auto"/>
        <w:ind w:firstLine="48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B7166">
        <w:rPr>
          <w:rFonts w:ascii="Times New Roman" w:hAnsi="Times New Roman" w:hint="eastAsia"/>
          <w:b/>
          <w:bCs/>
          <w:color w:val="auto"/>
          <w:sz w:val="24"/>
          <w:szCs w:val="24"/>
        </w:rPr>
        <w:t>Supplementary</w:t>
      </w:r>
      <w:r w:rsidRPr="003B7166">
        <w:rPr>
          <w:rFonts w:ascii="Times New Roman" w:hAnsi="Times New Roman"/>
          <w:b/>
          <w:bCs/>
          <w:color w:val="auto"/>
          <w:sz w:val="24"/>
          <w:szCs w:val="24"/>
        </w:rPr>
        <w:t xml:space="preserve"> Materials</w:t>
      </w:r>
    </w:p>
    <w:p w14:paraId="67755ECE" w14:textId="7F2ACECE" w:rsidR="00B520C9" w:rsidRPr="003B7166" w:rsidRDefault="00203366" w:rsidP="00B520C9">
      <w:pPr>
        <w:autoSpaceDE w:val="0"/>
        <w:autoSpaceDN w:val="0"/>
        <w:adjustRightInd w:val="0"/>
        <w:spacing w:beforeLines="50" w:before="156" w:afterLines="50" w:after="156" w:line="360" w:lineRule="auto"/>
        <w:ind w:firstLine="482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B7166">
        <w:rPr>
          <w:rFonts w:ascii="Times New Roman" w:hAnsi="Times New Roman" w:hint="eastAsia"/>
          <w:b/>
          <w:bCs/>
          <w:color w:val="auto"/>
          <w:sz w:val="24"/>
          <w:szCs w:val="24"/>
        </w:rPr>
        <w:t xml:space="preserve">Supplementary </w:t>
      </w:r>
      <w:r w:rsidR="00B520C9" w:rsidRPr="003B7166">
        <w:rPr>
          <w:rFonts w:ascii="Times New Roman" w:hAnsi="Times New Roman"/>
          <w:b/>
          <w:bCs/>
          <w:color w:val="auto"/>
          <w:sz w:val="24"/>
          <w:szCs w:val="24"/>
        </w:rPr>
        <w:t>Figures</w:t>
      </w:r>
    </w:p>
    <w:p w14:paraId="7C60D372" w14:textId="77777777" w:rsidR="00B520C9" w:rsidRPr="003B7166" w:rsidRDefault="00B520C9" w:rsidP="00B24CB3">
      <w:pPr>
        <w:pStyle w:val="Figure"/>
        <w:rPr>
          <w:b/>
          <w:bCs/>
          <w:color w:val="auto"/>
          <w:sz w:val="24"/>
          <w:szCs w:val="24"/>
        </w:rPr>
      </w:pPr>
      <w:r w:rsidRPr="003B7166">
        <w:rPr>
          <w:noProof/>
          <w:color w:val="auto"/>
        </w:rPr>
        <w:drawing>
          <wp:inline distT="0" distB="0" distL="0" distR="0" wp14:anchorId="1ED9D5D1" wp14:editId="25EC8772">
            <wp:extent cx="4585349" cy="2242192"/>
            <wp:effectExtent l="0" t="0" r="5715" b="5715"/>
            <wp:docPr id="465675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61" cy="224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548C1" w14:textId="47F63EAF" w:rsidR="00D93993" w:rsidRPr="003B7166" w:rsidRDefault="00AF6A31" w:rsidP="00B24CB3">
      <w:pPr>
        <w:pStyle w:val="Figurecaption"/>
        <w:rPr>
          <w:rFonts w:eastAsia="宋体"/>
          <w:b/>
          <w:color w:val="auto"/>
        </w:rPr>
      </w:pPr>
      <w:bookmarkStart w:id="0" w:name="OLE_LINK4"/>
      <w:r w:rsidRPr="003B7166">
        <w:rPr>
          <w:rFonts w:eastAsia="宋体"/>
          <w:b/>
          <w:color w:val="auto"/>
        </w:rPr>
        <w:t xml:space="preserve">Supplementary Fig. </w:t>
      </w:r>
      <w:r w:rsidR="00D93993" w:rsidRPr="003B7166">
        <w:rPr>
          <w:rFonts w:eastAsia="宋体"/>
          <w:b/>
          <w:color w:val="auto"/>
        </w:rPr>
        <w:t>1</w:t>
      </w:r>
      <w:r w:rsidRPr="003B7166">
        <w:rPr>
          <w:rFonts w:eastAsia="宋体"/>
          <w:b/>
          <w:color w:val="auto"/>
        </w:rPr>
        <w:t>.</w:t>
      </w:r>
      <w:r w:rsidR="00D93993" w:rsidRPr="003B7166">
        <w:rPr>
          <w:rFonts w:eastAsia="宋体"/>
          <w:b/>
          <w:color w:val="auto"/>
        </w:rPr>
        <w:t xml:space="preserve"> Schematic view of 8-week mice model of adenine and increased-phosphate diet-triggered VC associated with CKD.</w:t>
      </w:r>
    </w:p>
    <w:bookmarkEnd w:id="0"/>
    <w:p w14:paraId="5215A183" w14:textId="688DC2B4" w:rsidR="00B520C9" w:rsidRDefault="00B520C9" w:rsidP="00A0607D">
      <w:pPr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21736090" w14:textId="77777777" w:rsidR="003B7166" w:rsidRPr="003B7166" w:rsidRDefault="003B7166" w:rsidP="00A0607D">
      <w:pPr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23C4DC95" w14:textId="3FDF6026" w:rsidR="00A0607D" w:rsidRPr="003B7166" w:rsidRDefault="00B42C27" w:rsidP="00B24CB3">
      <w:pPr>
        <w:pStyle w:val="Figurecaption"/>
        <w:rPr>
          <w:rFonts w:eastAsia="宋体"/>
          <w:b/>
          <w:bCs/>
          <w:color w:val="auto"/>
        </w:rPr>
      </w:pPr>
      <w:bookmarkStart w:id="1" w:name="_Hlk219645895"/>
      <w:r w:rsidRPr="003B7166">
        <w:rPr>
          <w:noProof/>
          <w:color w:val="auto"/>
        </w:rPr>
        <w:drawing>
          <wp:inline distT="0" distB="0" distL="0" distR="0" wp14:anchorId="1E5D41C5" wp14:editId="010A61C3">
            <wp:extent cx="5267960" cy="1998871"/>
            <wp:effectExtent l="0" t="0" r="0" b="1905"/>
            <wp:docPr id="119467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206" cy="200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4EA51" w14:textId="57AF39DC" w:rsidR="00D93993" w:rsidRPr="003B7166" w:rsidRDefault="00915155" w:rsidP="00B24CB3">
      <w:pPr>
        <w:pStyle w:val="Figurecaption"/>
        <w:rPr>
          <w:rFonts w:eastAsia="宋体"/>
          <w:color w:val="auto"/>
        </w:rPr>
      </w:pPr>
      <w:r w:rsidRPr="003B7166">
        <w:rPr>
          <w:rFonts w:eastAsia="宋体"/>
          <w:b/>
          <w:bCs/>
          <w:color w:val="auto"/>
        </w:rPr>
        <w:t xml:space="preserve">Supplementary Fig. </w:t>
      </w:r>
      <w:r w:rsidR="00D93993" w:rsidRPr="003B7166">
        <w:rPr>
          <w:rFonts w:eastAsia="宋体"/>
          <w:b/>
          <w:bCs/>
          <w:color w:val="auto"/>
        </w:rPr>
        <w:t>2</w:t>
      </w:r>
      <w:r w:rsidRPr="003B7166">
        <w:rPr>
          <w:rFonts w:eastAsia="宋体"/>
          <w:b/>
          <w:bCs/>
          <w:color w:val="auto"/>
        </w:rPr>
        <w:t>.</w:t>
      </w:r>
      <w:r w:rsidR="00D93993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b/>
          <w:bCs/>
          <w:color w:val="auto"/>
        </w:rPr>
        <w:t xml:space="preserve">Establishment of VSMCs Calcification model. </w:t>
      </w:r>
      <w:bookmarkStart w:id="2" w:name="_Hlk209293750"/>
      <w:r w:rsidR="00D93993" w:rsidRPr="003B7166">
        <w:rPr>
          <w:rFonts w:eastAsia="宋体"/>
          <w:color w:val="auto"/>
        </w:rPr>
        <w:t>A7r5 cells were incubated in high-phosphate medium (2.6 mmol/L) for 3, 5, 7, or 10 days. Ca deposition was quantified (A), and Ca nodule formation was observed by Alizarin Red staining at 3 and 10 days (B). Data are mean ± SD, n = 2 per group, from three independent biological trials.</w:t>
      </w:r>
      <w:r w:rsidR="00ED6D4A" w:rsidRPr="003B7166">
        <w:rPr>
          <w:rFonts w:eastAsia="宋体" w:hint="eastAsia"/>
          <w:color w:val="auto"/>
          <w:lang w:eastAsia="zh-CN"/>
        </w:rPr>
        <w:t xml:space="preserve"> </w:t>
      </w:r>
      <w:r w:rsidR="00ED6D4A" w:rsidRPr="003B7166">
        <w:rPr>
          <w:rFonts w:eastAsia="宋体"/>
          <w:color w:val="auto"/>
          <w:lang w:eastAsia="zh-CN"/>
        </w:rPr>
        <w:t>Scale bar</w:t>
      </w:r>
      <w:r w:rsidR="005A5218">
        <w:rPr>
          <w:rFonts w:eastAsia="宋体"/>
          <w:color w:val="auto"/>
          <w:lang w:eastAsia="zh-CN"/>
        </w:rPr>
        <w:t xml:space="preserve"> </w:t>
      </w:r>
      <w:r w:rsidR="00ED6D4A" w:rsidRPr="003B7166">
        <w:rPr>
          <w:rFonts w:eastAsia="宋体"/>
          <w:color w:val="auto"/>
          <w:lang w:eastAsia="zh-CN"/>
        </w:rPr>
        <w:t>=</w:t>
      </w:r>
      <w:r w:rsidR="005A5218">
        <w:rPr>
          <w:rFonts w:eastAsia="宋体"/>
          <w:color w:val="auto"/>
          <w:lang w:eastAsia="zh-CN"/>
        </w:rPr>
        <w:t xml:space="preserve"> </w:t>
      </w:r>
      <w:r w:rsidR="00EE725F" w:rsidRPr="003B7166">
        <w:rPr>
          <w:rFonts w:eastAsia="宋体" w:hint="eastAsia"/>
          <w:color w:val="auto"/>
          <w:lang w:eastAsia="zh-CN"/>
        </w:rPr>
        <w:t xml:space="preserve">200 </w:t>
      </w:r>
      <w:proofErr w:type="spellStart"/>
      <w:r w:rsidR="00ED6D4A" w:rsidRPr="003B7166">
        <w:rPr>
          <w:rFonts w:eastAsia="宋体"/>
          <w:color w:val="auto"/>
          <w:lang w:eastAsia="zh-CN"/>
        </w:rPr>
        <w:t>μm</w:t>
      </w:r>
      <w:proofErr w:type="spellEnd"/>
      <w:r w:rsidR="00A0607D" w:rsidRPr="003B7166">
        <w:rPr>
          <w:rFonts w:eastAsia="宋体"/>
          <w:color w:val="auto"/>
          <w:lang w:eastAsia="zh-CN"/>
        </w:rPr>
        <w:t>.</w:t>
      </w:r>
      <w:r w:rsidR="00D93993" w:rsidRPr="003B7166">
        <w:rPr>
          <w:rFonts w:eastAsia="等线"/>
          <w:color w:val="auto"/>
          <w:vertAlign w:val="superscript"/>
        </w:rPr>
        <w:t xml:space="preserve"> </w:t>
      </w:r>
      <w:bookmarkEnd w:id="2"/>
      <w:r w:rsidR="00D93993" w:rsidRPr="003B7166">
        <w:rPr>
          <w:rFonts w:eastAsia="宋体"/>
          <w:color w:val="auto"/>
        </w:rPr>
        <w:t>*</w:t>
      </w:r>
      <w:r w:rsidR="00D93993" w:rsidRPr="003B7166">
        <w:rPr>
          <w:rFonts w:eastAsia="宋体"/>
          <w:i/>
          <w:iCs/>
          <w:color w:val="auto"/>
        </w:rPr>
        <w:t>p</w:t>
      </w:r>
      <w:r w:rsidR="00B24CB3" w:rsidRPr="003B7166">
        <w:rPr>
          <w:rFonts w:eastAsia="宋体"/>
          <w:i/>
          <w:iCs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>&lt;</w:t>
      </w:r>
      <w:r w:rsidR="00B24CB3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>0.05, **</w:t>
      </w:r>
      <w:r w:rsidR="00D93993" w:rsidRPr="003B7166">
        <w:rPr>
          <w:rFonts w:eastAsia="宋体"/>
          <w:i/>
          <w:iCs/>
          <w:color w:val="auto"/>
        </w:rPr>
        <w:t>p</w:t>
      </w:r>
      <w:r w:rsidR="00B24CB3" w:rsidRPr="003B7166">
        <w:rPr>
          <w:rFonts w:eastAsia="宋体"/>
          <w:i/>
          <w:iCs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>&lt;</w:t>
      </w:r>
      <w:r w:rsidR="00B24CB3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 xml:space="preserve">0.01 vs. control. </w:t>
      </w:r>
    </w:p>
    <w:bookmarkEnd w:id="1"/>
    <w:p w14:paraId="55A7BBBB" w14:textId="77777777" w:rsidR="003349E3" w:rsidRPr="003B7166" w:rsidRDefault="003349E3">
      <w:pPr>
        <w:rPr>
          <w:color w:val="auto"/>
        </w:rPr>
      </w:pPr>
    </w:p>
    <w:p w14:paraId="6B5BA4B1" w14:textId="7592E879" w:rsidR="00D70B63" w:rsidRPr="003B7166" w:rsidRDefault="001F142D" w:rsidP="0018283C">
      <w:pPr>
        <w:pStyle w:val="Figure"/>
        <w:rPr>
          <w:b/>
          <w:bCs/>
          <w:color w:val="auto"/>
        </w:rPr>
      </w:pPr>
      <w:bookmarkStart w:id="3" w:name="_GoBack"/>
      <w:r w:rsidRPr="003B7166">
        <w:rPr>
          <w:noProof/>
          <w:color w:val="auto"/>
        </w:rPr>
        <w:lastRenderedPageBreak/>
        <w:drawing>
          <wp:inline distT="0" distB="0" distL="0" distR="0" wp14:anchorId="1FED5BA0" wp14:editId="2A7A7D55">
            <wp:extent cx="5267960" cy="2156460"/>
            <wp:effectExtent l="0" t="0" r="8890" b="0"/>
            <wp:docPr id="4878622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44984606" w14:textId="7EA62498" w:rsidR="00D93993" w:rsidRPr="003B7166" w:rsidRDefault="00093080" w:rsidP="0018283C">
      <w:pPr>
        <w:pStyle w:val="Figurecaption"/>
        <w:rPr>
          <w:rFonts w:eastAsia="宋体"/>
          <w:color w:val="auto"/>
        </w:rPr>
      </w:pPr>
      <w:bookmarkStart w:id="4" w:name="_Hlk219645952"/>
      <w:r w:rsidRPr="003B7166">
        <w:rPr>
          <w:rFonts w:eastAsia="宋体"/>
          <w:b/>
          <w:bCs/>
          <w:color w:val="auto"/>
        </w:rPr>
        <w:t xml:space="preserve">Supplementary Fig. </w:t>
      </w:r>
      <w:r w:rsidR="00D93993" w:rsidRPr="003B7166">
        <w:rPr>
          <w:rFonts w:eastAsia="宋体"/>
          <w:b/>
          <w:bCs/>
          <w:color w:val="auto"/>
        </w:rPr>
        <w:t>3</w:t>
      </w:r>
      <w:r w:rsidRPr="003B7166">
        <w:rPr>
          <w:rFonts w:eastAsia="宋体"/>
          <w:b/>
          <w:bCs/>
          <w:color w:val="auto"/>
        </w:rPr>
        <w:t>.</w:t>
      </w:r>
      <w:r w:rsidR="00D93993" w:rsidRPr="003B7166">
        <w:rPr>
          <w:rFonts w:eastAsia="宋体"/>
          <w:b/>
          <w:bCs/>
          <w:color w:val="auto"/>
        </w:rPr>
        <w:t xml:space="preserve"> EZH2 inhibition reduces the expression of BMP2 in VSMC calcification models. </w:t>
      </w:r>
      <w:r w:rsidR="00D93993" w:rsidRPr="003B7166">
        <w:rPr>
          <w:rFonts w:eastAsia="宋体"/>
          <w:color w:val="auto"/>
        </w:rPr>
        <w:t xml:space="preserve">VSMCs were treated with 3-DZNeP (20 </w:t>
      </w:r>
      <w:proofErr w:type="spellStart"/>
      <w:r w:rsidR="00D93993" w:rsidRPr="003B7166">
        <w:rPr>
          <w:rFonts w:eastAsia="宋体"/>
          <w:color w:val="auto"/>
        </w:rPr>
        <w:t>μmol</w:t>
      </w:r>
      <w:proofErr w:type="spellEnd"/>
      <w:r w:rsidR="00D93993" w:rsidRPr="003B7166">
        <w:rPr>
          <w:rFonts w:eastAsia="宋体"/>
          <w:color w:val="auto"/>
        </w:rPr>
        <w:t xml:space="preserve">/L) under β-GP (10 mmol/L) and </w:t>
      </w:r>
      <w:proofErr w:type="spellStart"/>
      <w:r w:rsidR="00D93993" w:rsidRPr="003B7166">
        <w:rPr>
          <w:rFonts w:eastAsia="宋体"/>
          <w:color w:val="auto"/>
        </w:rPr>
        <w:t>CaCl</w:t>
      </w:r>
      <w:proofErr w:type="spellEnd"/>
      <w:r w:rsidR="00D93993" w:rsidRPr="003B7166">
        <w:rPr>
          <w:rFonts w:eastAsia="宋体"/>
          <w:color w:val="auto"/>
        </w:rPr>
        <w:t>₂ (1.4 mmol/L) stimulation for 48 h. Western blotting and quantification of BMP2, EZH2, and H3K27me3 expression are shown (A–D). Data are mean ± SD, n = 2 group, from three independent biological trials.</w:t>
      </w:r>
      <w:r w:rsidR="0018283C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  <w:vertAlign w:val="superscript"/>
        </w:rPr>
        <w:t>**</w:t>
      </w:r>
      <w:r w:rsidR="00D93993" w:rsidRPr="003B7166">
        <w:rPr>
          <w:rFonts w:eastAsia="宋体"/>
          <w:i/>
          <w:iCs/>
          <w:color w:val="auto"/>
        </w:rPr>
        <w:t>p</w:t>
      </w:r>
      <w:r w:rsidR="0018283C" w:rsidRPr="003B7166">
        <w:rPr>
          <w:rFonts w:eastAsia="宋体"/>
          <w:i/>
          <w:iCs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>&lt;</w:t>
      </w:r>
      <w:r w:rsidR="0018283C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 xml:space="preserve">0.01, </w:t>
      </w:r>
      <w:r w:rsidR="00D93993" w:rsidRPr="003B7166">
        <w:rPr>
          <w:rFonts w:eastAsia="宋体"/>
          <w:color w:val="auto"/>
          <w:vertAlign w:val="superscript"/>
        </w:rPr>
        <w:t>***</w:t>
      </w:r>
      <w:r w:rsidR="00D93993" w:rsidRPr="003B7166">
        <w:rPr>
          <w:rFonts w:eastAsia="宋体"/>
          <w:i/>
          <w:iCs/>
          <w:color w:val="auto"/>
        </w:rPr>
        <w:t>p</w:t>
      </w:r>
      <w:r w:rsidR="0018283C" w:rsidRPr="003B7166">
        <w:rPr>
          <w:rFonts w:eastAsia="宋体"/>
          <w:i/>
          <w:iCs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>&lt;</w:t>
      </w:r>
      <w:r w:rsidR="0018283C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 xml:space="preserve">0.001 vs. control, </w:t>
      </w:r>
      <w:r w:rsidR="00D93993" w:rsidRPr="003B7166">
        <w:rPr>
          <w:rFonts w:eastAsia="宋体"/>
          <w:color w:val="auto"/>
          <w:vertAlign w:val="superscript"/>
        </w:rPr>
        <w:t>&amp;</w:t>
      </w:r>
      <w:r w:rsidR="00D93993" w:rsidRPr="003B7166">
        <w:rPr>
          <w:rFonts w:eastAsia="宋体"/>
          <w:i/>
          <w:iCs/>
          <w:color w:val="auto"/>
        </w:rPr>
        <w:t>p</w:t>
      </w:r>
      <w:r w:rsidR="00D93993" w:rsidRPr="003B7166">
        <w:rPr>
          <w:rFonts w:eastAsia="宋体"/>
          <w:color w:val="auto"/>
        </w:rPr>
        <w:t xml:space="preserve"> &lt;</w:t>
      </w:r>
      <w:r w:rsidR="0018283C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 xml:space="preserve">0.05, </w:t>
      </w:r>
      <w:r w:rsidR="00D93993" w:rsidRPr="003B7166">
        <w:rPr>
          <w:rFonts w:eastAsia="宋体"/>
          <w:color w:val="auto"/>
          <w:vertAlign w:val="superscript"/>
        </w:rPr>
        <w:t>&amp;&amp;&amp;</w:t>
      </w:r>
      <w:r w:rsidR="00D93993" w:rsidRPr="003B7166">
        <w:rPr>
          <w:rFonts w:eastAsia="宋体"/>
          <w:i/>
          <w:iCs/>
          <w:color w:val="auto"/>
        </w:rPr>
        <w:t>p</w:t>
      </w:r>
      <w:r w:rsidR="00D93993" w:rsidRPr="003B7166">
        <w:rPr>
          <w:rFonts w:eastAsia="宋体"/>
          <w:color w:val="auto"/>
        </w:rPr>
        <w:t xml:space="preserve"> &lt;</w:t>
      </w:r>
      <w:r w:rsidR="0018283C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 xml:space="preserve">0.001 vs. </w:t>
      </w:r>
      <w:r w:rsidR="00D93993" w:rsidRPr="003B7166">
        <w:rPr>
          <w:rFonts w:eastAsia="宋体"/>
          <w:color w:val="auto"/>
          <w:lang w:val="de-CH"/>
        </w:rPr>
        <w:t>β</w:t>
      </w:r>
      <w:r w:rsidR="00D93993" w:rsidRPr="003B7166">
        <w:rPr>
          <w:rFonts w:eastAsia="宋体"/>
          <w:color w:val="auto"/>
        </w:rPr>
        <w:t>-GP and Ca</w:t>
      </w:r>
      <w:r w:rsidR="002B15D8" w:rsidRPr="003B7166">
        <w:rPr>
          <w:rFonts w:eastAsia="宋体" w:hint="eastAsia"/>
          <w:color w:val="auto"/>
          <w:lang w:eastAsia="zh-CN"/>
        </w:rPr>
        <w:t>C</w:t>
      </w:r>
      <w:r w:rsidR="00D93993" w:rsidRPr="003B7166">
        <w:rPr>
          <w:rFonts w:eastAsia="宋体"/>
          <w:color w:val="auto"/>
        </w:rPr>
        <w:t>l</w:t>
      </w:r>
      <w:r w:rsidR="00ED6D4A" w:rsidRPr="003B7166">
        <w:rPr>
          <w:rFonts w:eastAsia="宋体" w:hint="eastAsia"/>
          <w:color w:val="auto"/>
          <w:vertAlign w:val="subscript"/>
          <w:lang w:eastAsia="zh-CN"/>
        </w:rPr>
        <w:t>2</w:t>
      </w:r>
      <w:r w:rsidR="00D93993" w:rsidRPr="003B7166">
        <w:rPr>
          <w:rFonts w:eastAsia="宋体"/>
          <w:color w:val="auto"/>
        </w:rPr>
        <w:t xml:space="preserve"> stimulation.</w:t>
      </w:r>
    </w:p>
    <w:bookmarkEnd w:id="4"/>
    <w:p w14:paraId="1B62AD8F" w14:textId="0DD3DFC1" w:rsidR="003B7166" w:rsidRPr="003B7166" w:rsidRDefault="003B7166" w:rsidP="003B7166">
      <w:pPr>
        <w:autoSpaceDE w:val="0"/>
        <w:autoSpaceDN w:val="0"/>
        <w:adjustRightInd w:val="0"/>
        <w:spacing w:beforeLines="50" w:before="156" w:afterLines="50" w:after="156" w:line="36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</w:p>
    <w:p w14:paraId="7F6F6618" w14:textId="1DD583E7" w:rsidR="00D40573" w:rsidRPr="003B7166" w:rsidRDefault="00D40573" w:rsidP="00D40573">
      <w:pPr>
        <w:autoSpaceDE w:val="0"/>
        <w:autoSpaceDN w:val="0"/>
        <w:adjustRightInd w:val="0"/>
        <w:spacing w:beforeLines="50" w:before="156" w:afterLines="50" w:after="156" w:line="360" w:lineRule="auto"/>
        <w:ind w:firstLine="48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B7166">
        <w:rPr>
          <w:rFonts w:ascii="Times New Roman" w:hAnsi="Times New Roman" w:hint="eastAsia"/>
          <w:b/>
          <w:bCs/>
          <w:color w:val="auto"/>
          <w:sz w:val="24"/>
          <w:szCs w:val="24"/>
        </w:rPr>
        <w:lastRenderedPageBreak/>
        <w:t>Supplementary</w:t>
      </w:r>
      <w:r w:rsidRPr="003B7166">
        <w:rPr>
          <w:rFonts w:ascii="Times New Roman" w:hAnsi="Times New Roman"/>
          <w:b/>
          <w:bCs/>
          <w:color w:val="auto"/>
          <w:sz w:val="24"/>
          <w:szCs w:val="24"/>
        </w:rPr>
        <w:t xml:space="preserve"> Materials</w:t>
      </w:r>
    </w:p>
    <w:p w14:paraId="6FAC94B6" w14:textId="77777777" w:rsidR="00D40573" w:rsidRPr="003B7166" w:rsidRDefault="00D40573" w:rsidP="00D40573">
      <w:pPr>
        <w:autoSpaceDE w:val="0"/>
        <w:autoSpaceDN w:val="0"/>
        <w:adjustRightInd w:val="0"/>
        <w:spacing w:beforeLines="50" w:before="156" w:afterLines="50" w:after="156" w:line="360" w:lineRule="auto"/>
        <w:ind w:firstLine="482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B7166">
        <w:rPr>
          <w:rFonts w:ascii="Times New Roman" w:hAnsi="Times New Roman" w:hint="eastAsia"/>
          <w:b/>
          <w:bCs/>
          <w:color w:val="auto"/>
          <w:sz w:val="24"/>
          <w:szCs w:val="24"/>
        </w:rPr>
        <w:t>Supplementary O</w:t>
      </w:r>
      <w:r w:rsidRPr="003B7166">
        <w:rPr>
          <w:rFonts w:ascii="Times New Roman" w:hAnsi="Times New Roman"/>
          <w:b/>
          <w:bCs/>
          <w:color w:val="auto"/>
          <w:sz w:val="24"/>
          <w:szCs w:val="24"/>
        </w:rPr>
        <w:t>nline Tables</w:t>
      </w:r>
    </w:p>
    <w:p w14:paraId="14BE8B7D" w14:textId="6917F1C3" w:rsidR="00376EE3" w:rsidRPr="003B7166" w:rsidRDefault="00376EE3" w:rsidP="00376EE3">
      <w:pPr>
        <w:pStyle w:val="Tablecaption"/>
        <w:spacing w:before="312" w:after="312"/>
        <w:rPr>
          <w:rFonts w:eastAsia="宋体"/>
          <w:color w:val="auto"/>
        </w:rPr>
      </w:pPr>
      <w:r w:rsidRPr="003B7166">
        <w:rPr>
          <w:rFonts w:eastAsia="宋体"/>
          <w:color w:val="auto"/>
        </w:rPr>
        <w:t xml:space="preserve">Supplementary Table 1. </w:t>
      </w:r>
      <w:r w:rsidRPr="003B7166">
        <w:rPr>
          <w:rFonts w:eastAsia="宋体" w:hint="eastAsia"/>
          <w:color w:val="auto"/>
        </w:rPr>
        <w:t>siRNA sequences</w:t>
      </w:r>
      <w:r w:rsidRPr="003B7166">
        <w:rPr>
          <w:rFonts w:eastAsia="宋体"/>
          <w:color w:val="auto"/>
        </w:rPr>
        <w:t xml:space="preserve"> employed for </w:t>
      </w:r>
      <w:r w:rsidRPr="003B7166">
        <w:rPr>
          <w:rFonts w:eastAsia="宋体" w:hint="eastAsia"/>
          <w:color w:val="auto"/>
        </w:rPr>
        <w:t>siRNA transfection</w:t>
      </w:r>
      <w:r w:rsidRPr="003B7166">
        <w:rPr>
          <w:rFonts w:eastAsia="宋体"/>
          <w:color w:val="auto"/>
        </w:rPr>
        <w:t>.</w:t>
      </w:r>
    </w:p>
    <w:tbl>
      <w:tblPr>
        <w:tblStyle w:val="af2"/>
        <w:tblW w:w="0" w:type="auto"/>
        <w:tblInd w:w="-851" w:type="dxa"/>
        <w:tblLook w:val="04A0" w:firstRow="1" w:lastRow="0" w:firstColumn="1" w:lastColumn="0" w:noHBand="0" w:noVBand="1"/>
      </w:tblPr>
      <w:tblGrid>
        <w:gridCol w:w="1857"/>
        <w:gridCol w:w="3688"/>
        <w:gridCol w:w="3602"/>
      </w:tblGrid>
      <w:tr w:rsidR="003B7166" w:rsidRPr="003B7166" w14:paraId="66D7773A" w14:textId="77777777" w:rsidTr="00CD77CD">
        <w:tc>
          <w:tcPr>
            <w:tcW w:w="1862" w:type="dxa"/>
          </w:tcPr>
          <w:p w14:paraId="6CFA04F6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</w:p>
        </w:tc>
        <w:tc>
          <w:tcPr>
            <w:tcW w:w="3691" w:type="dxa"/>
          </w:tcPr>
          <w:p w14:paraId="4E9D474E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S</w:t>
            </w:r>
            <w:r w:rsidRPr="003B7166">
              <w:rPr>
                <w:color w:val="auto"/>
              </w:rPr>
              <w:t>ense 5’-3’</w:t>
            </w:r>
          </w:p>
        </w:tc>
        <w:tc>
          <w:tcPr>
            <w:tcW w:w="3604" w:type="dxa"/>
          </w:tcPr>
          <w:p w14:paraId="02C55195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A</w:t>
            </w:r>
            <w:r w:rsidRPr="003B7166">
              <w:rPr>
                <w:color w:val="auto"/>
              </w:rPr>
              <w:t>ntisense 5’-3’</w:t>
            </w:r>
          </w:p>
        </w:tc>
      </w:tr>
      <w:tr w:rsidR="003B7166" w:rsidRPr="003B7166" w14:paraId="55762C75" w14:textId="77777777" w:rsidTr="00CD77CD">
        <w:tc>
          <w:tcPr>
            <w:tcW w:w="1862" w:type="dxa"/>
          </w:tcPr>
          <w:p w14:paraId="7305CB74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Rat-Scramble</w:t>
            </w:r>
          </w:p>
        </w:tc>
        <w:tc>
          <w:tcPr>
            <w:tcW w:w="3691" w:type="dxa"/>
          </w:tcPr>
          <w:p w14:paraId="405B1AC0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UUCUCCGAACGUGUCACGUTT</w:t>
            </w:r>
          </w:p>
        </w:tc>
        <w:tc>
          <w:tcPr>
            <w:tcW w:w="3604" w:type="dxa"/>
          </w:tcPr>
          <w:p w14:paraId="021E0A1A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ACGUGACACGUUCGGAGAATT</w:t>
            </w:r>
          </w:p>
        </w:tc>
      </w:tr>
      <w:tr w:rsidR="003B7166" w:rsidRPr="003B7166" w14:paraId="2A3DFB97" w14:textId="77777777" w:rsidTr="00CD77CD">
        <w:tc>
          <w:tcPr>
            <w:tcW w:w="1862" w:type="dxa"/>
          </w:tcPr>
          <w:p w14:paraId="31947A5F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Rat-BMP2</w:t>
            </w:r>
          </w:p>
        </w:tc>
        <w:tc>
          <w:tcPr>
            <w:tcW w:w="3691" w:type="dxa"/>
          </w:tcPr>
          <w:p w14:paraId="28274E47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GAAGCCAUCGAGGAACUUUTT</w:t>
            </w:r>
          </w:p>
        </w:tc>
        <w:tc>
          <w:tcPr>
            <w:tcW w:w="3604" w:type="dxa"/>
          </w:tcPr>
          <w:p w14:paraId="06F2C360" w14:textId="77777777" w:rsidR="00376EE3" w:rsidRPr="003B7166" w:rsidRDefault="00376EE3" w:rsidP="00CD77CD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AAAGUUCCUCGAUGGCUUCTT</w:t>
            </w:r>
          </w:p>
        </w:tc>
      </w:tr>
    </w:tbl>
    <w:p w14:paraId="45C0E92F" w14:textId="77777777" w:rsidR="00376EE3" w:rsidRPr="003B7166" w:rsidRDefault="00376EE3" w:rsidP="005B3D85">
      <w:pPr>
        <w:pStyle w:val="Tablecaption"/>
        <w:spacing w:before="312" w:after="312"/>
        <w:rPr>
          <w:rFonts w:eastAsia="宋体"/>
          <w:color w:val="auto"/>
        </w:rPr>
      </w:pPr>
    </w:p>
    <w:p w14:paraId="69F1DC5E" w14:textId="3B022349" w:rsidR="00D93993" w:rsidRPr="003B7166" w:rsidRDefault="00603F2D" w:rsidP="005B3D85">
      <w:pPr>
        <w:pStyle w:val="Tablecaption"/>
        <w:spacing w:before="312" w:after="312"/>
        <w:rPr>
          <w:rFonts w:eastAsia="宋体"/>
          <w:color w:val="auto"/>
        </w:rPr>
      </w:pPr>
      <w:r w:rsidRPr="003B7166">
        <w:rPr>
          <w:rFonts w:eastAsia="宋体"/>
          <w:color w:val="auto"/>
        </w:rPr>
        <w:t xml:space="preserve">Supplementary Table </w:t>
      </w:r>
      <w:r w:rsidR="00376EE3" w:rsidRPr="003B7166">
        <w:rPr>
          <w:rFonts w:eastAsia="宋体"/>
          <w:color w:val="auto"/>
        </w:rPr>
        <w:t>2</w:t>
      </w:r>
      <w:r w:rsidR="00D93993" w:rsidRPr="003B7166">
        <w:rPr>
          <w:rFonts w:eastAsia="宋体"/>
          <w:color w:val="auto"/>
        </w:rPr>
        <w:t>. Primers employed for qRT-PCR.</w:t>
      </w:r>
    </w:p>
    <w:tbl>
      <w:tblPr>
        <w:tblStyle w:val="af2"/>
        <w:tblW w:w="0" w:type="auto"/>
        <w:tblInd w:w="-851" w:type="dxa"/>
        <w:tblLook w:val="04A0" w:firstRow="1" w:lastRow="0" w:firstColumn="1" w:lastColumn="0" w:noHBand="0" w:noVBand="1"/>
      </w:tblPr>
      <w:tblGrid>
        <w:gridCol w:w="1858"/>
        <w:gridCol w:w="3688"/>
        <w:gridCol w:w="3601"/>
      </w:tblGrid>
      <w:tr w:rsidR="003B7166" w:rsidRPr="003B7166" w14:paraId="35705B2B" w14:textId="77777777" w:rsidTr="005B3D85">
        <w:tc>
          <w:tcPr>
            <w:tcW w:w="1862" w:type="dxa"/>
          </w:tcPr>
          <w:p w14:paraId="74DD54D0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</w:p>
        </w:tc>
        <w:tc>
          <w:tcPr>
            <w:tcW w:w="3691" w:type="dxa"/>
          </w:tcPr>
          <w:p w14:paraId="6A0B9CCE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F</w:t>
            </w:r>
            <w:r w:rsidRPr="003B7166">
              <w:rPr>
                <w:color w:val="auto"/>
              </w:rPr>
              <w:t>orward primer</w:t>
            </w:r>
          </w:p>
        </w:tc>
        <w:tc>
          <w:tcPr>
            <w:tcW w:w="3604" w:type="dxa"/>
          </w:tcPr>
          <w:p w14:paraId="5A8B84BE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R</w:t>
            </w:r>
            <w:r w:rsidRPr="003B7166">
              <w:rPr>
                <w:color w:val="auto"/>
              </w:rPr>
              <w:t>everse primer</w:t>
            </w:r>
          </w:p>
        </w:tc>
      </w:tr>
      <w:tr w:rsidR="003B7166" w:rsidRPr="003B7166" w14:paraId="73E5111E" w14:textId="77777777" w:rsidTr="005B3D85">
        <w:tc>
          <w:tcPr>
            <w:tcW w:w="1862" w:type="dxa"/>
          </w:tcPr>
          <w:p w14:paraId="32665AE9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M</w:t>
            </w:r>
            <w:r w:rsidRPr="003B7166">
              <w:rPr>
                <w:color w:val="auto"/>
              </w:rPr>
              <w:t>ouse-GAPDH</w:t>
            </w:r>
          </w:p>
        </w:tc>
        <w:tc>
          <w:tcPr>
            <w:tcW w:w="3691" w:type="dxa"/>
          </w:tcPr>
          <w:p w14:paraId="1BBA71C4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GGTTGTCTCCTGCGACTTCA</w:t>
            </w:r>
          </w:p>
        </w:tc>
        <w:tc>
          <w:tcPr>
            <w:tcW w:w="3604" w:type="dxa"/>
          </w:tcPr>
          <w:p w14:paraId="5AAB2CDD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TGGTCCAGGGTTTCTTACTCC</w:t>
            </w:r>
          </w:p>
        </w:tc>
      </w:tr>
      <w:tr w:rsidR="003B7166" w:rsidRPr="003B7166" w14:paraId="63E47A83" w14:textId="77777777" w:rsidTr="005B3D85">
        <w:tc>
          <w:tcPr>
            <w:tcW w:w="1862" w:type="dxa"/>
          </w:tcPr>
          <w:p w14:paraId="35CEAF40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M</w:t>
            </w:r>
            <w:r w:rsidRPr="003B7166">
              <w:rPr>
                <w:color w:val="auto"/>
              </w:rPr>
              <w:t>ouse-Runx2</w:t>
            </w:r>
          </w:p>
        </w:tc>
        <w:tc>
          <w:tcPr>
            <w:tcW w:w="3691" w:type="dxa"/>
          </w:tcPr>
          <w:p w14:paraId="5525EDC2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GCCTTCAAGGTTGTAGCCCT</w:t>
            </w:r>
          </w:p>
        </w:tc>
        <w:tc>
          <w:tcPr>
            <w:tcW w:w="3604" w:type="dxa"/>
          </w:tcPr>
          <w:p w14:paraId="2B1F1E91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GGACCGTCCACTGTCACTTT</w:t>
            </w:r>
          </w:p>
        </w:tc>
      </w:tr>
      <w:tr w:rsidR="003B7166" w:rsidRPr="003B7166" w14:paraId="0DA77078" w14:textId="77777777" w:rsidTr="005B3D85">
        <w:tc>
          <w:tcPr>
            <w:tcW w:w="1862" w:type="dxa"/>
          </w:tcPr>
          <w:p w14:paraId="4F3CEBA0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M</w:t>
            </w:r>
            <w:r w:rsidRPr="003B7166">
              <w:rPr>
                <w:color w:val="auto"/>
              </w:rPr>
              <w:t>ouse-EZH2</w:t>
            </w:r>
          </w:p>
        </w:tc>
        <w:tc>
          <w:tcPr>
            <w:tcW w:w="3691" w:type="dxa"/>
          </w:tcPr>
          <w:p w14:paraId="6F283283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ACAGTAGCAGACCCAGCACCC</w:t>
            </w:r>
          </w:p>
        </w:tc>
        <w:tc>
          <w:tcPr>
            <w:tcW w:w="3604" w:type="dxa"/>
          </w:tcPr>
          <w:p w14:paraId="7426C02D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TTCAGCACCACTCCACTCCAC</w:t>
            </w:r>
          </w:p>
        </w:tc>
      </w:tr>
    </w:tbl>
    <w:p w14:paraId="5250DCAF" w14:textId="77777777" w:rsidR="00E53386" w:rsidRPr="003B7166" w:rsidRDefault="00E53386" w:rsidP="00376EE3">
      <w:p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556DD08" w14:textId="709DAEA9" w:rsidR="00D93993" w:rsidRPr="003B7166" w:rsidRDefault="00603F2D" w:rsidP="005B3D85">
      <w:pPr>
        <w:pStyle w:val="Tablecaption"/>
        <w:spacing w:before="312" w:after="312"/>
        <w:rPr>
          <w:rFonts w:eastAsia="宋体"/>
          <w:color w:val="auto"/>
        </w:rPr>
      </w:pPr>
      <w:r w:rsidRPr="003B7166">
        <w:rPr>
          <w:rFonts w:eastAsia="宋体"/>
          <w:color w:val="auto"/>
        </w:rPr>
        <w:t xml:space="preserve">Supplementary Table </w:t>
      </w:r>
      <w:r w:rsidR="00AF6DE1" w:rsidRPr="003B7166">
        <w:rPr>
          <w:rFonts w:eastAsia="宋体" w:hint="eastAsia"/>
          <w:color w:val="auto"/>
        </w:rPr>
        <w:t>3</w:t>
      </w:r>
      <w:r w:rsidR="00D93993" w:rsidRPr="003B7166">
        <w:rPr>
          <w:rFonts w:eastAsia="宋体"/>
          <w:color w:val="auto"/>
        </w:rPr>
        <w:t>. Body weight, serum biochemical measurements and calcium deposition of aorta tissue in mice fed with chow diet or adenine diet.</w:t>
      </w:r>
    </w:p>
    <w:tbl>
      <w:tblPr>
        <w:tblW w:w="9215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0"/>
        <w:gridCol w:w="2551"/>
        <w:gridCol w:w="2694"/>
      </w:tblGrid>
      <w:tr w:rsidR="003B7166" w:rsidRPr="003B7166" w14:paraId="1F03BA4B" w14:textId="77777777" w:rsidTr="005B3D85">
        <w:trPr>
          <w:trHeight w:val="338"/>
        </w:trPr>
        <w:tc>
          <w:tcPr>
            <w:tcW w:w="397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36046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Group</w:t>
            </w:r>
          </w:p>
        </w:tc>
        <w:tc>
          <w:tcPr>
            <w:tcW w:w="255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14163" w14:textId="76A6F3C4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Chow diet (n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=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8)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63248" w14:textId="77ACDCD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Adenine diet (n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=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9)</w:t>
            </w:r>
          </w:p>
        </w:tc>
      </w:tr>
      <w:tr w:rsidR="003B7166" w:rsidRPr="003B7166" w14:paraId="52799293" w14:textId="77777777" w:rsidTr="005B3D85">
        <w:trPr>
          <w:trHeight w:val="487"/>
        </w:trPr>
        <w:tc>
          <w:tcPr>
            <w:tcW w:w="397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E8352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Weight (g)</w:t>
            </w:r>
          </w:p>
        </w:tc>
        <w:tc>
          <w:tcPr>
            <w:tcW w:w="255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D0C3D8" w14:textId="68FDC7D3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2</w:t>
            </w:r>
            <w:r w:rsidRPr="003B7166">
              <w:rPr>
                <w:color w:val="auto"/>
              </w:rPr>
              <w:t>5.56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1.30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61467" w14:textId="3AFCBE33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5.84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1.49</w:t>
            </w:r>
            <w:r w:rsidRPr="003B7166">
              <w:rPr>
                <w:rFonts w:hint="eastAsia"/>
                <w:color w:val="auto"/>
                <w:vertAlign w:val="superscript"/>
              </w:rPr>
              <w:t>**</w:t>
            </w:r>
          </w:p>
        </w:tc>
      </w:tr>
      <w:tr w:rsidR="003B7166" w:rsidRPr="003B7166" w14:paraId="2D41EAC8" w14:textId="77777777" w:rsidTr="005B3D85">
        <w:trPr>
          <w:trHeight w:val="422"/>
        </w:trPr>
        <w:tc>
          <w:tcPr>
            <w:tcW w:w="397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90578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Serum Cr</w:t>
            </w:r>
            <w:r w:rsidRPr="003B7166">
              <w:rPr>
                <w:rFonts w:hint="eastAsia"/>
                <w:color w:val="auto"/>
              </w:rPr>
              <w:t>eatinine</w:t>
            </w:r>
            <w:r w:rsidRPr="003B7166">
              <w:rPr>
                <w:color w:val="auto"/>
              </w:rPr>
              <w:t xml:space="preserve"> (</w:t>
            </w:r>
            <w:r w:rsidRPr="003B7166">
              <w:rPr>
                <w:color w:val="auto"/>
                <w:lang w:val="el-GR"/>
              </w:rPr>
              <w:t>μ</w:t>
            </w:r>
            <w:r w:rsidRPr="003B7166">
              <w:rPr>
                <w:color w:val="auto"/>
              </w:rPr>
              <w:t>mol/L)</w:t>
            </w:r>
          </w:p>
        </w:tc>
        <w:tc>
          <w:tcPr>
            <w:tcW w:w="255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538DEF" w14:textId="5BD88130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4.00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2.78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8CC49" w14:textId="2445FADC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6</w:t>
            </w:r>
            <w:r w:rsidRPr="003B7166">
              <w:rPr>
                <w:color w:val="auto"/>
              </w:rPr>
              <w:t>5.00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21.41</w:t>
            </w:r>
            <w:r w:rsidRPr="003B7166">
              <w:rPr>
                <w:rFonts w:hint="eastAsia"/>
                <w:color w:val="auto"/>
                <w:vertAlign w:val="superscript"/>
              </w:rPr>
              <w:t>**</w:t>
            </w:r>
          </w:p>
        </w:tc>
      </w:tr>
      <w:tr w:rsidR="003B7166" w:rsidRPr="003B7166" w14:paraId="37620694" w14:textId="77777777" w:rsidTr="005B3D85">
        <w:trPr>
          <w:trHeight w:val="430"/>
        </w:trPr>
        <w:tc>
          <w:tcPr>
            <w:tcW w:w="397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8C176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B</w:t>
            </w:r>
            <w:r w:rsidRPr="003B7166">
              <w:rPr>
                <w:rFonts w:hint="eastAsia"/>
                <w:color w:val="auto"/>
              </w:rPr>
              <w:t>lood</w:t>
            </w:r>
            <w:r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urea</w:t>
            </w:r>
            <w:r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nitrogen</w:t>
            </w:r>
            <w:r w:rsidRPr="003B7166">
              <w:rPr>
                <w:color w:val="auto"/>
              </w:rPr>
              <w:t xml:space="preserve"> (mmol/L)</w:t>
            </w:r>
          </w:p>
        </w:tc>
        <w:tc>
          <w:tcPr>
            <w:tcW w:w="255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2BEA9" w14:textId="22634D9E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1.33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2.86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9175D" w14:textId="4BD7DBF9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3</w:t>
            </w:r>
            <w:r w:rsidRPr="003B7166">
              <w:rPr>
                <w:color w:val="auto"/>
              </w:rPr>
              <w:t>2.22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7.86</w:t>
            </w:r>
            <w:r w:rsidRPr="003B7166">
              <w:rPr>
                <w:rFonts w:hint="eastAsia"/>
                <w:color w:val="auto"/>
                <w:vertAlign w:val="superscript"/>
              </w:rPr>
              <w:t>**</w:t>
            </w:r>
          </w:p>
        </w:tc>
      </w:tr>
      <w:tr w:rsidR="003B7166" w:rsidRPr="003B7166" w14:paraId="563F3A6E" w14:textId="77777777" w:rsidTr="005B3D85">
        <w:trPr>
          <w:trHeight w:val="423"/>
        </w:trPr>
        <w:tc>
          <w:tcPr>
            <w:tcW w:w="397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333A8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Uric</w:t>
            </w:r>
            <w:r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acid</w:t>
            </w:r>
            <w:r w:rsidRPr="003B7166">
              <w:rPr>
                <w:color w:val="auto"/>
              </w:rPr>
              <w:t xml:space="preserve"> (</w:t>
            </w:r>
            <w:r w:rsidRPr="003B7166">
              <w:rPr>
                <w:color w:val="auto"/>
                <w:lang w:val="el-GR"/>
              </w:rPr>
              <w:t>μ</w:t>
            </w:r>
            <w:r w:rsidRPr="003B7166">
              <w:rPr>
                <w:color w:val="auto"/>
              </w:rPr>
              <w:t>mol/L)</w:t>
            </w:r>
          </w:p>
        </w:tc>
        <w:tc>
          <w:tcPr>
            <w:tcW w:w="255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019057" w14:textId="21DA2803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8</w:t>
            </w:r>
            <w:r w:rsidRPr="003B7166">
              <w:rPr>
                <w:color w:val="auto"/>
              </w:rPr>
              <w:t>2.88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28.83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B516B" w14:textId="6468FC4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17.89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35.53</w:t>
            </w:r>
            <w:r w:rsidRPr="003B7166">
              <w:rPr>
                <w:rFonts w:hint="eastAsia"/>
                <w:color w:val="auto"/>
                <w:vertAlign w:val="superscript"/>
              </w:rPr>
              <w:t>*</w:t>
            </w:r>
          </w:p>
        </w:tc>
      </w:tr>
      <w:tr w:rsidR="003B7166" w:rsidRPr="003B7166" w14:paraId="0A67AF7E" w14:textId="77777777" w:rsidTr="005B3D85">
        <w:trPr>
          <w:trHeight w:val="423"/>
        </w:trPr>
        <w:tc>
          <w:tcPr>
            <w:tcW w:w="39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16F84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Alkaline</w:t>
            </w:r>
            <w:r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Phosphatase</w:t>
            </w:r>
            <w:r w:rsidRPr="003B7166">
              <w:rPr>
                <w:color w:val="auto"/>
              </w:rPr>
              <w:t xml:space="preserve"> (mmol/L)</w:t>
            </w:r>
          </w:p>
        </w:tc>
        <w:tc>
          <w:tcPr>
            <w:tcW w:w="255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1007D2" w14:textId="6235D61E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11.88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26.58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090093" w14:textId="0542E3D1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80.67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43.55</w:t>
            </w:r>
            <w:r w:rsidRPr="003B7166">
              <w:rPr>
                <w:rFonts w:hint="eastAsia"/>
                <w:color w:val="auto"/>
                <w:vertAlign w:val="superscript"/>
              </w:rPr>
              <w:t>**</w:t>
            </w:r>
          </w:p>
        </w:tc>
      </w:tr>
      <w:tr w:rsidR="003B7166" w:rsidRPr="003B7166" w14:paraId="5054874D" w14:textId="77777777" w:rsidTr="005B3D85">
        <w:trPr>
          <w:trHeight w:val="417"/>
        </w:trPr>
        <w:tc>
          <w:tcPr>
            <w:tcW w:w="397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42F11" w14:textId="77777777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Phosphate (mmol/L)</w:t>
            </w:r>
          </w:p>
        </w:tc>
        <w:tc>
          <w:tcPr>
            <w:tcW w:w="255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4E8527" w14:textId="0A3911C8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3</w:t>
            </w:r>
            <w:r w:rsidRPr="003B7166">
              <w:rPr>
                <w:color w:val="auto"/>
              </w:rPr>
              <w:t>.32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0.48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70B2D" w14:textId="2E80D411" w:rsidR="00D40573" w:rsidRPr="003B7166" w:rsidRDefault="00D40573" w:rsidP="005B3D85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6</w:t>
            </w:r>
            <w:r w:rsidRPr="003B7166">
              <w:rPr>
                <w:color w:val="auto"/>
              </w:rPr>
              <w:t>.45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5B3D85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1.23</w:t>
            </w:r>
            <w:r w:rsidRPr="003B7166">
              <w:rPr>
                <w:rFonts w:hint="eastAsia"/>
                <w:color w:val="auto"/>
                <w:vertAlign w:val="superscript"/>
              </w:rPr>
              <w:t>**</w:t>
            </w:r>
          </w:p>
        </w:tc>
      </w:tr>
      <w:tr w:rsidR="003B7166" w:rsidRPr="003B7166" w14:paraId="3F05B2A9" w14:textId="77777777" w:rsidTr="005B3D85">
        <w:trPr>
          <w:trHeight w:val="417"/>
        </w:trPr>
        <w:tc>
          <w:tcPr>
            <w:tcW w:w="397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77987" w14:textId="77777777" w:rsidR="00D40573" w:rsidRPr="003B7166" w:rsidRDefault="00D40573" w:rsidP="005B3D85">
            <w:pPr>
              <w:pStyle w:val="Tablebody"/>
              <w:rPr>
                <w:color w:val="auto"/>
                <w:lang w:val="fr-FR"/>
              </w:rPr>
            </w:pPr>
            <w:r w:rsidRPr="003B7166">
              <w:rPr>
                <w:rFonts w:hint="eastAsia"/>
                <w:color w:val="auto"/>
                <w:lang w:val="fr-FR"/>
              </w:rPr>
              <w:t>C</w:t>
            </w:r>
            <w:r w:rsidRPr="003B7166">
              <w:rPr>
                <w:color w:val="auto"/>
                <w:lang w:val="fr-FR"/>
              </w:rPr>
              <w:t>alcium deposition</w:t>
            </w:r>
            <w:bookmarkStart w:id="5" w:name="OLE_LINK13"/>
            <w:r w:rsidRPr="003B7166">
              <w:rPr>
                <w:color w:val="auto"/>
                <w:lang w:val="fr-FR"/>
              </w:rPr>
              <w:t xml:space="preserve"> (</w:t>
            </w:r>
            <w:r w:rsidRPr="003B7166">
              <w:rPr>
                <w:color w:val="auto"/>
                <w:lang w:val="el-GR"/>
              </w:rPr>
              <w:t>μ</w:t>
            </w:r>
            <w:r w:rsidRPr="003B7166">
              <w:rPr>
                <w:color w:val="auto"/>
                <w:lang w:val="fr-FR"/>
              </w:rPr>
              <w:t>mol/</w:t>
            </w:r>
            <w:r w:rsidRPr="003B7166">
              <w:rPr>
                <w:rFonts w:hint="eastAsia"/>
                <w:color w:val="auto"/>
                <w:lang w:val="fr-FR"/>
              </w:rPr>
              <w:t>mg</w:t>
            </w:r>
            <w:r w:rsidRPr="003B7166">
              <w:rPr>
                <w:color w:val="auto"/>
                <w:lang w:val="fr-FR"/>
              </w:rPr>
              <w:t>)</w:t>
            </w:r>
            <w:bookmarkEnd w:id="5"/>
          </w:p>
        </w:tc>
        <w:tc>
          <w:tcPr>
            <w:tcW w:w="255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5E00BE" w14:textId="27D46F3F" w:rsidR="00D40573" w:rsidRPr="003B7166" w:rsidRDefault="00D40573" w:rsidP="005B3D85">
            <w:pPr>
              <w:pStyle w:val="Tablebody"/>
              <w:rPr>
                <w:color w:val="auto"/>
                <w:lang w:val="fr-FR"/>
              </w:rPr>
            </w:pPr>
            <w:r w:rsidRPr="003B7166">
              <w:rPr>
                <w:rFonts w:hint="eastAsia"/>
                <w:color w:val="auto"/>
                <w:lang w:val="fr-FR"/>
              </w:rPr>
              <w:t>0</w:t>
            </w:r>
            <w:r w:rsidRPr="003B7166">
              <w:rPr>
                <w:color w:val="auto"/>
                <w:lang w:val="fr-FR"/>
              </w:rPr>
              <w:t>.63</w:t>
            </w:r>
            <w:r w:rsidR="005B3D85" w:rsidRPr="003B7166">
              <w:rPr>
                <w:color w:val="auto"/>
                <w:lang w:val="fr-FR"/>
              </w:rPr>
              <w:t xml:space="preserve"> </w:t>
            </w:r>
            <w:r w:rsidRPr="003B7166">
              <w:rPr>
                <w:rFonts w:hint="eastAsia"/>
                <w:color w:val="auto"/>
                <w:lang w:val="fr-FR"/>
              </w:rPr>
              <w:t>±</w:t>
            </w:r>
            <w:r w:rsidR="005B3D85" w:rsidRPr="003B7166">
              <w:rPr>
                <w:color w:val="auto"/>
                <w:lang w:val="fr-FR"/>
              </w:rPr>
              <w:t xml:space="preserve"> </w:t>
            </w:r>
            <w:r w:rsidRPr="003B7166">
              <w:rPr>
                <w:color w:val="auto"/>
                <w:lang w:val="fr-FR"/>
              </w:rPr>
              <w:t>0.17</w:t>
            </w:r>
          </w:p>
        </w:tc>
        <w:tc>
          <w:tcPr>
            <w:tcW w:w="269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4F448E" w14:textId="2D4F4201" w:rsidR="00D40573" w:rsidRPr="003B7166" w:rsidRDefault="00D40573" w:rsidP="005B3D85">
            <w:pPr>
              <w:pStyle w:val="Tablebody"/>
              <w:rPr>
                <w:color w:val="auto"/>
                <w:lang w:val="fr-FR"/>
              </w:rPr>
            </w:pPr>
            <w:r w:rsidRPr="003B7166">
              <w:rPr>
                <w:rFonts w:hint="eastAsia"/>
                <w:color w:val="auto"/>
                <w:lang w:val="fr-FR"/>
              </w:rPr>
              <w:t>2</w:t>
            </w:r>
            <w:r w:rsidRPr="003B7166">
              <w:rPr>
                <w:color w:val="auto"/>
                <w:lang w:val="fr-FR"/>
              </w:rPr>
              <w:t>.69</w:t>
            </w:r>
            <w:r w:rsidR="005B3D85" w:rsidRPr="003B7166">
              <w:rPr>
                <w:color w:val="auto"/>
                <w:lang w:val="fr-FR"/>
              </w:rPr>
              <w:t xml:space="preserve"> </w:t>
            </w:r>
            <w:r w:rsidRPr="003B7166">
              <w:rPr>
                <w:rFonts w:hint="eastAsia"/>
                <w:color w:val="auto"/>
                <w:lang w:val="fr-FR"/>
              </w:rPr>
              <w:t>±</w:t>
            </w:r>
            <w:r w:rsidR="005B3D85" w:rsidRPr="003B7166">
              <w:rPr>
                <w:color w:val="auto"/>
                <w:lang w:val="fr-FR"/>
              </w:rPr>
              <w:t xml:space="preserve"> </w:t>
            </w:r>
            <w:r w:rsidRPr="003B7166">
              <w:rPr>
                <w:color w:val="auto"/>
                <w:lang w:val="fr-FR"/>
              </w:rPr>
              <w:t>3.74</w:t>
            </w:r>
            <w:r w:rsidRPr="003B7166">
              <w:rPr>
                <w:rFonts w:hint="eastAsia"/>
                <w:color w:val="auto"/>
                <w:vertAlign w:val="superscript"/>
                <w:lang w:val="fr-FR"/>
              </w:rPr>
              <w:t>*</w:t>
            </w:r>
          </w:p>
        </w:tc>
      </w:tr>
    </w:tbl>
    <w:p w14:paraId="58A3C447" w14:textId="3135CE8F" w:rsidR="00D40573" w:rsidRPr="003B7166" w:rsidRDefault="00D40573" w:rsidP="005B3D85">
      <w:pPr>
        <w:pStyle w:val="Tablefooter"/>
        <w:rPr>
          <w:b/>
          <w:bCs/>
          <w:color w:val="auto"/>
        </w:rPr>
      </w:pPr>
      <w:r w:rsidRPr="003B7166">
        <w:rPr>
          <w:rFonts w:eastAsia="TimesNewRoman,Bold"/>
          <w:bCs/>
          <w:color w:val="auto"/>
        </w:rPr>
        <w:t>*</w:t>
      </w:r>
      <w:r w:rsidR="00720AA9" w:rsidRPr="003B7166">
        <w:rPr>
          <w:rFonts w:eastAsia="TimesNewRoman,Bold" w:hint="eastAsia"/>
          <w:bCs/>
          <w:i/>
          <w:iCs/>
          <w:color w:val="auto"/>
        </w:rPr>
        <w:t>p</w:t>
      </w:r>
      <w:r w:rsidR="005B3D85" w:rsidRPr="003B7166">
        <w:rPr>
          <w:rFonts w:eastAsia="TimesNewRoman,Bold"/>
          <w:bCs/>
          <w:i/>
          <w:iCs/>
          <w:color w:val="auto"/>
        </w:rPr>
        <w:t xml:space="preserve"> </w:t>
      </w:r>
      <w:r w:rsidRPr="003B7166">
        <w:rPr>
          <w:rFonts w:eastAsia="宋体"/>
          <w:color w:val="auto"/>
        </w:rPr>
        <w:t>＜</w:t>
      </w:r>
      <w:r w:rsidR="005B3D85" w:rsidRPr="003B7166">
        <w:rPr>
          <w:rFonts w:eastAsia="宋体" w:hint="eastAsia"/>
          <w:color w:val="auto"/>
          <w:lang w:eastAsia="zh-CN"/>
        </w:rPr>
        <w:t xml:space="preserve"> </w:t>
      </w:r>
      <w:r w:rsidRPr="003B7166">
        <w:rPr>
          <w:rFonts w:eastAsia="TimesNewRoman,Bold"/>
          <w:bCs/>
          <w:iCs/>
          <w:color w:val="auto"/>
        </w:rPr>
        <w:t>0.05</w:t>
      </w:r>
      <w:r w:rsidRPr="003B7166">
        <w:rPr>
          <w:rFonts w:eastAsia="TimesNewRoman,Bold" w:hint="eastAsia"/>
          <w:bCs/>
          <w:iCs/>
          <w:color w:val="auto"/>
        </w:rPr>
        <w:t>,</w:t>
      </w:r>
      <w:r w:rsidRPr="003B7166">
        <w:rPr>
          <w:rFonts w:eastAsia="TimesNewRoman,Bold"/>
          <w:bCs/>
          <w:iCs/>
          <w:color w:val="auto"/>
        </w:rPr>
        <w:t xml:space="preserve"> </w:t>
      </w:r>
      <w:r w:rsidRPr="003B7166">
        <w:rPr>
          <w:rFonts w:eastAsia="TimesNewRoman,Bold"/>
          <w:bCs/>
          <w:color w:val="auto"/>
        </w:rPr>
        <w:t>**</w:t>
      </w:r>
      <w:r w:rsidR="00720AA9" w:rsidRPr="003B7166">
        <w:rPr>
          <w:rFonts w:eastAsia="TimesNewRoman,Bold" w:hint="eastAsia"/>
          <w:bCs/>
          <w:i/>
          <w:iCs/>
          <w:color w:val="auto"/>
        </w:rPr>
        <w:t>p</w:t>
      </w:r>
      <w:r w:rsidR="005B3D85" w:rsidRPr="003B7166">
        <w:rPr>
          <w:rFonts w:eastAsia="TimesNewRoman,Bold"/>
          <w:bCs/>
          <w:i/>
          <w:iCs/>
          <w:color w:val="auto"/>
        </w:rPr>
        <w:t xml:space="preserve"> </w:t>
      </w:r>
      <w:r w:rsidRPr="003B7166">
        <w:rPr>
          <w:rFonts w:eastAsia="宋体"/>
          <w:color w:val="auto"/>
        </w:rPr>
        <w:t>＜</w:t>
      </w:r>
      <w:r w:rsidR="005B3D85" w:rsidRPr="003B7166">
        <w:rPr>
          <w:rFonts w:eastAsia="宋体" w:hint="eastAsia"/>
          <w:color w:val="auto"/>
          <w:lang w:eastAsia="zh-CN"/>
        </w:rPr>
        <w:t xml:space="preserve"> </w:t>
      </w:r>
      <w:r w:rsidRPr="003B7166">
        <w:rPr>
          <w:rFonts w:eastAsia="TimesNewRoman,Bold"/>
          <w:bCs/>
          <w:iCs/>
          <w:color w:val="auto"/>
        </w:rPr>
        <w:t xml:space="preserve">0.01 </w:t>
      </w:r>
      <w:r w:rsidRPr="003B7166">
        <w:rPr>
          <w:rFonts w:eastAsia="TimesNewRoman,Bold"/>
          <w:bCs/>
          <w:color w:val="auto"/>
        </w:rPr>
        <w:t>compared to chow diet</w:t>
      </w:r>
      <w:r w:rsidRPr="003B7166">
        <w:rPr>
          <w:color w:val="auto"/>
        </w:rPr>
        <w:t xml:space="preserve"> by unpaired two-tailed Student’s </w:t>
      </w:r>
      <w:r w:rsidRPr="003B7166">
        <w:rPr>
          <w:i/>
          <w:color w:val="auto"/>
        </w:rPr>
        <w:t>t</w:t>
      </w:r>
      <w:r w:rsidRPr="003B7166">
        <w:rPr>
          <w:color w:val="auto"/>
        </w:rPr>
        <w:t xml:space="preserve"> test</w:t>
      </w:r>
      <w:r w:rsidRPr="003B7166">
        <w:rPr>
          <w:rFonts w:eastAsia="TimesNewRoman,Bold"/>
          <w:bCs/>
          <w:color w:val="auto"/>
        </w:rPr>
        <w:t>.</w:t>
      </w:r>
    </w:p>
    <w:p w14:paraId="47CB7FAF" w14:textId="69073886" w:rsidR="00D93993" w:rsidRPr="003B7166" w:rsidRDefault="00D40573" w:rsidP="00A80749">
      <w:pPr>
        <w:pStyle w:val="Tablecaption"/>
        <w:spacing w:before="312" w:after="312"/>
        <w:rPr>
          <w:rFonts w:eastAsia="宋体"/>
          <w:color w:val="auto"/>
        </w:rPr>
      </w:pPr>
      <w:r w:rsidRPr="003B7166">
        <w:rPr>
          <w:color w:val="auto"/>
          <w:sz w:val="24"/>
        </w:rPr>
        <w:br w:type="page"/>
      </w:r>
      <w:bookmarkStart w:id="6" w:name="_Hlk210806369"/>
      <w:r w:rsidR="00603F2D" w:rsidRPr="003B7166">
        <w:rPr>
          <w:rFonts w:eastAsia="宋体"/>
          <w:color w:val="auto"/>
        </w:rPr>
        <w:lastRenderedPageBreak/>
        <w:t xml:space="preserve">Supplementary Table </w:t>
      </w:r>
      <w:r w:rsidR="00AF6DE1" w:rsidRPr="003B7166">
        <w:rPr>
          <w:rFonts w:eastAsia="宋体" w:hint="eastAsia"/>
          <w:color w:val="auto"/>
        </w:rPr>
        <w:t>4</w:t>
      </w:r>
      <w:r w:rsidR="00D93993" w:rsidRPr="003B7166">
        <w:rPr>
          <w:rFonts w:eastAsia="宋体"/>
          <w:color w:val="auto"/>
        </w:rPr>
        <w:t>. Body weight and serum phosphate and calcium deposition of aorta tissue in mice fed with chow diet group, adenine diet group and adenine diet + 20 mg/kg 3-DZNep group (n</w:t>
      </w:r>
      <w:r w:rsidR="00A80749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>=</w:t>
      </w:r>
      <w:r w:rsidR="00A80749" w:rsidRPr="003B7166">
        <w:rPr>
          <w:rFonts w:eastAsia="宋体"/>
          <w:color w:val="auto"/>
        </w:rPr>
        <w:t xml:space="preserve"> </w:t>
      </w:r>
      <w:r w:rsidR="00D93993" w:rsidRPr="003B7166">
        <w:rPr>
          <w:rFonts w:eastAsia="宋体"/>
          <w:color w:val="auto"/>
        </w:rPr>
        <w:t>6)</w:t>
      </w:r>
      <w:r w:rsidR="00A80749" w:rsidRPr="003B7166">
        <w:rPr>
          <w:rFonts w:eastAsia="宋体"/>
          <w:color w:val="auto"/>
        </w:rPr>
        <w:t>.</w:t>
      </w:r>
    </w:p>
    <w:tbl>
      <w:tblPr>
        <w:tblW w:w="80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1980"/>
        <w:gridCol w:w="1984"/>
        <w:gridCol w:w="2410"/>
      </w:tblGrid>
      <w:tr w:rsidR="003B7166" w:rsidRPr="003B7166" w14:paraId="715DE607" w14:textId="77777777" w:rsidTr="00A80749">
        <w:trPr>
          <w:trHeight w:val="338"/>
        </w:trPr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bookmarkEnd w:id="6"/>
          <w:p w14:paraId="2A8D30A6" w14:textId="77777777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Group</w:t>
            </w:r>
          </w:p>
        </w:tc>
        <w:tc>
          <w:tcPr>
            <w:tcW w:w="198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00C7A" w14:textId="00F6B2A0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Chow diet (n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=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6)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3B5255" w14:textId="3E5606A6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Adenine diet (n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=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6)</w:t>
            </w:r>
          </w:p>
        </w:tc>
        <w:tc>
          <w:tcPr>
            <w:tcW w:w="2410" w:type="dxa"/>
            <w:vAlign w:val="center"/>
          </w:tcPr>
          <w:p w14:paraId="38D22839" w14:textId="6D73C238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A</w:t>
            </w:r>
            <w:r w:rsidRPr="003B7166">
              <w:rPr>
                <w:color w:val="auto"/>
              </w:rPr>
              <w:t>denine diet + 20 mg/kg 3-DZNep group (n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=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color w:val="auto"/>
              </w:rPr>
              <w:t>6)</w:t>
            </w:r>
          </w:p>
        </w:tc>
      </w:tr>
      <w:tr w:rsidR="003B7166" w:rsidRPr="003B7166" w14:paraId="7CEEAC2E" w14:textId="77777777" w:rsidTr="00A80749">
        <w:trPr>
          <w:trHeight w:val="487"/>
        </w:trPr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E8AC9" w14:textId="77777777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Weight (g)</w:t>
            </w:r>
          </w:p>
        </w:tc>
        <w:tc>
          <w:tcPr>
            <w:tcW w:w="198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2F1EC1" w14:textId="181B7953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2</w:t>
            </w:r>
            <w:r w:rsidRPr="003B7166">
              <w:rPr>
                <w:color w:val="auto"/>
              </w:rPr>
              <w:t>3.5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0</w:t>
            </w:r>
            <w:r w:rsidRPr="003B7166">
              <w:rPr>
                <w:color w:val="auto"/>
              </w:rPr>
              <w:t>.85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BBB4DF" w14:textId="40007D5F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2.93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0</w:t>
            </w:r>
            <w:r w:rsidRPr="003B7166">
              <w:rPr>
                <w:color w:val="auto"/>
              </w:rPr>
              <w:t>.46</w:t>
            </w:r>
            <w:r w:rsidR="00D93993" w:rsidRPr="003B7166">
              <w:rPr>
                <w:rFonts w:hint="eastAsia"/>
                <w:color w:val="auto"/>
                <w:vertAlign w:val="superscript"/>
              </w:rPr>
              <w:t>**</w:t>
            </w:r>
          </w:p>
        </w:tc>
        <w:tc>
          <w:tcPr>
            <w:tcW w:w="2410" w:type="dxa"/>
            <w:vAlign w:val="center"/>
          </w:tcPr>
          <w:p w14:paraId="00169214" w14:textId="57D7FD44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5.73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.81</w:t>
            </w:r>
            <w:r w:rsidR="00D93993" w:rsidRPr="003B7166">
              <w:rPr>
                <w:rFonts w:hint="eastAsia"/>
                <w:color w:val="auto"/>
                <w:vertAlign w:val="superscript"/>
              </w:rPr>
              <w:t>#</w:t>
            </w:r>
          </w:p>
        </w:tc>
      </w:tr>
      <w:tr w:rsidR="003B7166" w:rsidRPr="003B7166" w14:paraId="29AC35BA" w14:textId="77777777" w:rsidTr="00A80749">
        <w:trPr>
          <w:trHeight w:val="422"/>
        </w:trPr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505346" w14:textId="77777777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color w:val="auto"/>
              </w:rPr>
              <w:t>Phosphate (mmol/L)</w:t>
            </w:r>
          </w:p>
        </w:tc>
        <w:tc>
          <w:tcPr>
            <w:tcW w:w="198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97A7EF" w14:textId="2A41A708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3</w:t>
            </w:r>
            <w:r w:rsidRPr="003B7166">
              <w:rPr>
                <w:color w:val="auto"/>
              </w:rPr>
              <w:t>.59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color w:val="auto"/>
              </w:rPr>
              <w:t>0.49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1226E8" w14:textId="56DF901F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7.2</w:t>
            </w:r>
            <w:r w:rsidRPr="003B7166">
              <w:rPr>
                <w:color w:val="auto"/>
              </w:rPr>
              <w:t>0</w:t>
            </w:r>
            <w:bookmarkStart w:id="7" w:name="OLE_LINK14"/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bookmarkEnd w:id="7"/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0</w:t>
            </w:r>
            <w:r w:rsidRPr="003B7166">
              <w:rPr>
                <w:color w:val="auto"/>
              </w:rPr>
              <w:t>.76</w:t>
            </w:r>
            <w:r w:rsidR="00D93993" w:rsidRPr="003B7166">
              <w:rPr>
                <w:rFonts w:hint="eastAsia"/>
                <w:color w:val="auto"/>
                <w:vertAlign w:val="superscript"/>
              </w:rPr>
              <w:t>**</w:t>
            </w:r>
          </w:p>
        </w:tc>
        <w:tc>
          <w:tcPr>
            <w:tcW w:w="2410" w:type="dxa"/>
            <w:vAlign w:val="center"/>
          </w:tcPr>
          <w:p w14:paraId="0F6B7D22" w14:textId="0EA2F573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4</w:t>
            </w:r>
            <w:r w:rsidRPr="003B7166">
              <w:rPr>
                <w:color w:val="auto"/>
              </w:rPr>
              <w:t>.84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0</w:t>
            </w:r>
            <w:r w:rsidRPr="003B7166">
              <w:rPr>
                <w:color w:val="auto"/>
              </w:rPr>
              <w:t>.55</w:t>
            </w:r>
            <w:r w:rsidR="00D93993" w:rsidRPr="003B7166">
              <w:rPr>
                <w:rFonts w:hint="eastAsia"/>
                <w:color w:val="auto"/>
                <w:vertAlign w:val="superscript"/>
              </w:rPr>
              <w:t>##</w:t>
            </w:r>
          </w:p>
        </w:tc>
      </w:tr>
      <w:tr w:rsidR="003B7166" w:rsidRPr="003B7166" w14:paraId="0977B027" w14:textId="77777777" w:rsidTr="00A80749">
        <w:trPr>
          <w:trHeight w:val="417"/>
        </w:trPr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95F923" w14:textId="77777777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C</w:t>
            </w:r>
            <w:r w:rsidRPr="003B7166">
              <w:rPr>
                <w:color w:val="auto"/>
              </w:rPr>
              <w:t>alcium deposition</w:t>
            </w:r>
            <w:r w:rsidRPr="003B7166">
              <w:rPr>
                <w:color w:val="auto"/>
                <w:lang w:val="fr-FR"/>
              </w:rPr>
              <w:t xml:space="preserve"> (</w:t>
            </w:r>
            <w:r w:rsidRPr="003B7166">
              <w:rPr>
                <w:color w:val="auto"/>
                <w:lang w:val="el-GR"/>
              </w:rPr>
              <w:t>μ</w:t>
            </w:r>
            <w:r w:rsidRPr="003B7166">
              <w:rPr>
                <w:color w:val="auto"/>
                <w:lang w:val="fr-FR"/>
              </w:rPr>
              <w:t>mol/</w:t>
            </w:r>
            <w:r w:rsidRPr="003B7166">
              <w:rPr>
                <w:rFonts w:hint="eastAsia"/>
                <w:color w:val="auto"/>
                <w:lang w:val="fr-FR"/>
              </w:rPr>
              <w:t>mg</w:t>
            </w:r>
            <w:r w:rsidRPr="003B7166">
              <w:rPr>
                <w:color w:val="auto"/>
                <w:lang w:val="fr-FR"/>
              </w:rPr>
              <w:t>)</w:t>
            </w:r>
          </w:p>
        </w:tc>
        <w:tc>
          <w:tcPr>
            <w:tcW w:w="198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838203" w14:textId="3F2BA260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0</w:t>
            </w:r>
            <w:r w:rsidRPr="003B7166">
              <w:rPr>
                <w:color w:val="auto"/>
              </w:rPr>
              <w:t>.73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color w:val="auto"/>
              </w:rPr>
              <w:t>0.19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FA62C" w14:textId="2D6C752C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2</w:t>
            </w:r>
            <w:r w:rsidRPr="003B7166">
              <w:rPr>
                <w:color w:val="auto"/>
              </w:rPr>
              <w:t>.10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color w:val="auto"/>
              </w:rPr>
              <w:t>0.94</w:t>
            </w:r>
            <w:r w:rsidR="00D93993" w:rsidRPr="003B7166">
              <w:rPr>
                <w:rFonts w:hint="eastAsia"/>
                <w:color w:val="auto"/>
                <w:vertAlign w:val="superscript"/>
              </w:rPr>
              <w:t>**</w:t>
            </w:r>
          </w:p>
        </w:tc>
        <w:tc>
          <w:tcPr>
            <w:tcW w:w="2410" w:type="dxa"/>
            <w:vAlign w:val="center"/>
          </w:tcPr>
          <w:p w14:paraId="2336D435" w14:textId="7D7A8856" w:rsidR="00D40573" w:rsidRPr="003B7166" w:rsidRDefault="00D40573" w:rsidP="00A80749">
            <w:pPr>
              <w:pStyle w:val="Tablebody"/>
              <w:rPr>
                <w:color w:val="auto"/>
              </w:rPr>
            </w:pPr>
            <w:r w:rsidRPr="003B7166">
              <w:rPr>
                <w:rFonts w:hint="eastAsia"/>
                <w:color w:val="auto"/>
              </w:rPr>
              <w:t>1</w:t>
            </w:r>
            <w:r w:rsidRPr="003B7166">
              <w:rPr>
                <w:color w:val="auto"/>
              </w:rPr>
              <w:t>.13</w:t>
            </w:r>
            <w:r w:rsidR="00A80749" w:rsidRPr="003B7166">
              <w:rPr>
                <w:color w:val="auto"/>
              </w:rPr>
              <w:t xml:space="preserve"> </w:t>
            </w:r>
            <w:r w:rsidRPr="003B7166">
              <w:rPr>
                <w:rFonts w:hint="eastAsia"/>
                <w:color w:val="auto"/>
              </w:rPr>
              <w:t>±</w:t>
            </w:r>
            <w:r w:rsidR="00A80749" w:rsidRPr="003B7166">
              <w:rPr>
                <w:rFonts w:hint="eastAsia"/>
                <w:color w:val="auto"/>
              </w:rPr>
              <w:t xml:space="preserve"> </w:t>
            </w:r>
            <w:r w:rsidRPr="003B7166">
              <w:rPr>
                <w:color w:val="auto"/>
              </w:rPr>
              <w:t>0.48</w:t>
            </w:r>
            <w:r w:rsidR="00D93993" w:rsidRPr="003B7166">
              <w:rPr>
                <w:rFonts w:hint="eastAsia"/>
                <w:color w:val="auto"/>
                <w:vertAlign w:val="superscript"/>
              </w:rPr>
              <w:t>#</w:t>
            </w:r>
          </w:p>
        </w:tc>
      </w:tr>
    </w:tbl>
    <w:p w14:paraId="4FAD72CD" w14:textId="41CF31B6" w:rsidR="00D40573" w:rsidRPr="003B7166" w:rsidRDefault="00D93993" w:rsidP="00A80749">
      <w:pPr>
        <w:pStyle w:val="Tablefooter"/>
        <w:rPr>
          <w:rFonts w:eastAsia="宋体"/>
          <w:color w:val="auto"/>
        </w:rPr>
      </w:pPr>
      <w:r w:rsidRPr="003B7166">
        <w:rPr>
          <w:rFonts w:eastAsia="宋体" w:hint="eastAsia"/>
          <w:color w:val="auto"/>
          <w:vertAlign w:val="superscript"/>
        </w:rPr>
        <w:t>*</w:t>
      </w:r>
      <w:r w:rsidR="00720AA9" w:rsidRPr="003B7166">
        <w:rPr>
          <w:rFonts w:eastAsia="宋体" w:hint="eastAsia"/>
          <w:i/>
          <w:iCs/>
          <w:color w:val="auto"/>
        </w:rPr>
        <w:t>p</w:t>
      </w:r>
      <w:r w:rsidR="003B7166">
        <w:rPr>
          <w:rFonts w:eastAsia="宋体"/>
          <w:i/>
          <w:iCs/>
          <w:color w:val="auto"/>
        </w:rPr>
        <w:t xml:space="preserve"> </w:t>
      </w:r>
      <w:r w:rsidR="00D40573" w:rsidRPr="003B7166">
        <w:rPr>
          <w:rFonts w:eastAsia="宋体"/>
          <w:color w:val="auto"/>
        </w:rPr>
        <w:t>&lt;</w:t>
      </w:r>
      <w:r w:rsidR="003B7166">
        <w:rPr>
          <w:rFonts w:eastAsia="宋体"/>
          <w:color w:val="auto"/>
        </w:rPr>
        <w:t xml:space="preserve"> </w:t>
      </w:r>
      <w:r w:rsidR="00D40573" w:rsidRPr="003B7166">
        <w:rPr>
          <w:rFonts w:eastAsia="宋体"/>
          <w:color w:val="auto"/>
        </w:rPr>
        <w:t>0.05,</w:t>
      </w:r>
      <w:r w:rsidRPr="003B7166">
        <w:rPr>
          <w:rFonts w:eastAsia="宋体" w:hint="eastAsia"/>
          <w:color w:val="auto"/>
        </w:rPr>
        <w:t xml:space="preserve"> </w:t>
      </w:r>
      <w:r w:rsidRPr="003B7166">
        <w:rPr>
          <w:rFonts w:eastAsia="宋体" w:hint="eastAsia"/>
          <w:color w:val="auto"/>
          <w:vertAlign w:val="superscript"/>
        </w:rPr>
        <w:t>**</w:t>
      </w:r>
      <w:r w:rsidR="00720AA9" w:rsidRPr="003B7166">
        <w:rPr>
          <w:rFonts w:eastAsia="宋体" w:hint="eastAsia"/>
          <w:i/>
          <w:iCs/>
          <w:color w:val="auto"/>
        </w:rPr>
        <w:t>p</w:t>
      </w:r>
      <w:r w:rsidR="003B7166">
        <w:rPr>
          <w:rFonts w:eastAsia="宋体"/>
          <w:i/>
          <w:iCs/>
          <w:color w:val="auto"/>
        </w:rPr>
        <w:t xml:space="preserve"> </w:t>
      </w:r>
      <w:r w:rsidR="00D40573" w:rsidRPr="003B7166">
        <w:rPr>
          <w:rFonts w:eastAsia="宋体"/>
          <w:color w:val="auto"/>
        </w:rPr>
        <w:t>&lt;</w:t>
      </w:r>
      <w:r w:rsidR="003B7166">
        <w:rPr>
          <w:rFonts w:eastAsia="宋体"/>
          <w:color w:val="auto"/>
        </w:rPr>
        <w:t xml:space="preserve"> </w:t>
      </w:r>
      <w:r w:rsidR="00D40573" w:rsidRPr="003B7166">
        <w:rPr>
          <w:rFonts w:eastAsia="宋体"/>
          <w:color w:val="auto"/>
        </w:rPr>
        <w:t xml:space="preserve">0.01 vs. chow diet; </w:t>
      </w:r>
      <w:r w:rsidRPr="003B7166">
        <w:rPr>
          <w:rFonts w:eastAsia="宋体" w:hint="eastAsia"/>
          <w:color w:val="auto"/>
          <w:vertAlign w:val="superscript"/>
        </w:rPr>
        <w:t>#</w:t>
      </w:r>
      <w:r w:rsidR="00720AA9" w:rsidRPr="003B7166">
        <w:rPr>
          <w:rFonts w:eastAsia="宋体" w:hint="eastAsia"/>
          <w:i/>
          <w:iCs/>
          <w:color w:val="auto"/>
        </w:rPr>
        <w:t>p</w:t>
      </w:r>
      <w:r w:rsidR="003B7166">
        <w:rPr>
          <w:rFonts w:eastAsia="宋体"/>
          <w:i/>
          <w:iCs/>
          <w:color w:val="auto"/>
        </w:rPr>
        <w:t xml:space="preserve"> </w:t>
      </w:r>
      <w:r w:rsidR="00D40573" w:rsidRPr="003B7166">
        <w:rPr>
          <w:rFonts w:eastAsia="宋体"/>
          <w:color w:val="auto"/>
        </w:rPr>
        <w:t>&lt;</w:t>
      </w:r>
      <w:r w:rsidR="003B7166">
        <w:rPr>
          <w:rFonts w:eastAsia="宋体"/>
          <w:color w:val="auto"/>
        </w:rPr>
        <w:t xml:space="preserve"> </w:t>
      </w:r>
      <w:r w:rsidR="00D40573" w:rsidRPr="003B7166">
        <w:rPr>
          <w:rFonts w:eastAsia="宋体"/>
          <w:color w:val="auto"/>
        </w:rPr>
        <w:t>0.05</w:t>
      </w:r>
      <w:r w:rsidRPr="003B7166">
        <w:rPr>
          <w:rFonts w:eastAsia="宋体" w:hint="eastAsia"/>
          <w:color w:val="auto"/>
        </w:rPr>
        <w:t>,</w:t>
      </w:r>
      <w:r w:rsidR="00D40573" w:rsidRPr="003B7166">
        <w:rPr>
          <w:rFonts w:eastAsia="宋体"/>
          <w:color w:val="auto"/>
        </w:rPr>
        <w:t xml:space="preserve"> </w:t>
      </w:r>
      <w:r w:rsidRPr="003B7166">
        <w:rPr>
          <w:rFonts w:eastAsia="宋体" w:hint="eastAsia"/>
          <w:color w:val="auto"/>
          <w:vertAlign w:val="superscript"/>
        </w:rPr>
        <w:t>##</w:t>
      </w:r>
      <w:r w:rsidR="00720AA9" w:rsidRPr="003B7166">
        <w:rPr>
          <w:rFonts w:eastAsia="宋体" w:hint="eastAsia"/>
          <w:i/>
          <w:iCs/>
          <w:color w:val="auto"/>
        </w:rPr>
        <w:t>p</w:t>
      </w:r>
      <w:r w:rsidR="003B7166">
        <w:rPr>
          <w:rFonts w:eastAsia="宋体"/>
          <w:i/>
          <w:iCs/>
          <w:color w:val="auto"/>
        </w:rPr>
        <w:t xml:space="preserve"> </w:t>
      </w:r>
      <w:r w:rsidR="00D40573" w:rsidRPr="003B7166">
        <w:rPr>
          <w:rFonts w:eastAsia="宋体"/>
          <w:color w:val="auto"/>
        </w:rPr>
        <w:t>&lt;</w:t>
      </w:r>
      <w:r w:rsidR="003B7166">
        <w:rPr>
          <w:rFonts w:eastAsia="宋体"/>
          <w:color w:val="auto"/>
        </w:rPr>
        <w:t xml:space="preserve"> </w:t>
      </w:r>
      <w:r w:rsidR="00D40573" w:rsidRPr="003B7166">
        <w:rPr>
          <w:rFonts w:eastAsia="宋体"/>
          <w:color w:val="auto"/>
        </w:rPr>
        <w:t>0.01 vs. Adenine diet.</w:t>
      </w:r>
    </w:p>
    <w:p w14:paraId="52694E95" w14:textId="77777777" w:rsidR="00323D6D" w:rsidRPr="003B7166" w:rsidRDefault="00323D6D">
      <w:pPr>
        <w:rPr>
          <w:rFonts w:ascii="Times New Roman" w:hAnsi="Times New Roman"/>
          <w:color w:val="auto"/>
        </w:rPr>
      </w:pPr>
    </w:p>
    <w:sectPr w:rsidR="00323D6D" w:rsidRPr="003B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C7C8B5" w16cex:dateUtc="2026-03-03T11:14:00Z"/>
  <w16cex:commentExtensible w16cex:durableId="0AE80588" w16cex:dateUtc="2026-03-03T11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E7606" w14:textId="77777777" w:rsidR="005B2FF7" w:rsidRDefault="005B2FF7" w:rsidP="00D35F54">
      <w:r>
        <w:separator/>
      </w:r>
    </w:p>
  </w:endnote>
  <w:endnote w:type="continuationSeparator" w:id="0">
    <w:p w14:paraId="73AE4F8A" w14:textId="77777777" w:rsidR="005B2FF7" w:rsidRDefault="005B2FF7" w:rsidP="00D3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B483A" w14:textId="77777777" w:rsidR="005B2FF7" w:rsidRDefault="005B2FF7" w:rsidP="00D35F54">
      <w:r>
        <w:separator/>
      </w:r>
    </w:p>
  </w:footnote>
  <w:footnote w:type="continuationSeparator" w:id="0">
    <w:p w14:paraId="69DC19A4" w14:textId="77777777" w:rsidR="005B2FF7" w:rsidRDefault="005B2FF7" w:rsidP="00D3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C9"/>
    <w:rsid w:val="000704C2"/>
    <w:rsid w:val="00093080"/>
    <w:rsid w:val="000F5BA7"/>
    <w:rsid w:val="0018283C"/>
    <w:rsid w:val="001F142D"/>
    <w:rsid w:val="00200494"/>
    <w:rsid w:val="00203366"/>
    <w:rsid w:val="002040C0"/>
    <w:rsid w:val="00294F1D"/>
    <w:rsid w:val="002A618D"/>
    <w:rsid w:val="002B15D8"/>
    <w:rsid w:val="00323D6D"/>
    <w:rsid w:val="003349E3"/>
    <w:rsid w:val="00376EE3"/>
    <w:rsid w:val="003B7166"/>
    <w:rsid w:val="00402AA2"/>
    <w:rsid w:val="004067E6"/>
    <w:rsid w:val="00415737"/>
    <w:rsid w:val="004901B5"/>
    <w:rsid w:val="0050287B"/>
    <w:rsid w:val="00535564"/>
    <w:rsid w:val="005A0513"/>
    <w:rsid w:val="005A5218"/>
    <w:rsid w:val="005B2FF7"/>
    <w:rsid w:val="005B3D85"/>
    <w:rsid w:val="00603F2D"/>
    <w:rsid w:val="00720AA9"/>
    <w:rsid w:val="00755CC4"/>
    <w:rsid w:val="007B51DF"/>
    <w:rsid w:val="008A24A6"/>
    <w:rsid w:val="00915155"/>
    <w:rsid w:val="00920290"/>
    <w:rsid w:val="00946076"/>
    <w:rsid w:val="009576C6"/>
    <w:rsid w:val="009F1667"/>
    <w:rsid w:val="00A0607D"/>
    <w:rsid w:val="00A80749"/>
    <w:rsid w:val="00AE00B6"/>
    <w:rsid w:val="00AF6A31"/>
    <w:rsid w:val="00AF6DE1"/>
    <w:rsid w:val="00B113C9"/>
    <w:rsid w:val="00B24CB3"/>
    <w:rsid w:val="00B42C27"/>
    <w:rsid w:val="00B520C9"/>
    <w:rsid w:val="00B9154A"/>
    <w:rsid w:val="00B957B7"/>
    <w:rsid w:val="00C26BE2"/>
    <w:rsid w:val="00CB102B"/>
    <w:rsid w:val="00D3107A"/>
    <w:rsid w:val="00D35F54"/>
    <w:rsid w:val="00D40573"/>
    <w:rsid w:val="00D6429D"/>
    <w:rsid w:val="00D70B63"/>
    <w:rsid w:val="00D93993"/>
    <w:rsid w:val="00E025E6"/>
    <w:rsid w:val="00E53386"/>
    <w:rsid w:val="00E739BA"/>
    <w:rsid w:val="00ED6D4A"/>
    <w:rsid w:val="00EE725F"/>
    <w:rsid w:val="00F26EFA"/>
    <w:rsid w:val="00F63F89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A59B9"/>
  <w15:chartTrackingRefBased/>
  <w15:docId w15:val="{9FC9709A-4572-4399-9F22-C709344F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a">
    <w:name w:val="Normal"/>
    <w:rsid w:val="00B24CB3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B24CB3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B24CB3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B24CB3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paragraph" w:styleId="4">
    <w:name w:val="heading 4"/>
    <w:basedOn w:val="a"/>
    <w:next w:val="a"/>
    <w:link w:val="40"/>
    <w:uiPriority w:val="9"/>
    <w:semiHidden/>
    <w:qFormat/>
    <w:rsid w:val="00B520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B520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qFormat/>
    <w:rsid w:val="00B520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qFormat/>
    <w:rsid w:val="00B520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qFormat/>
    <w:rsid w:val="00B520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qFormat/>
    <w:rsid w:val="00B520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B24CB3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B24CB3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B24CB3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customStyle="1" w:styleId="40">
    <w:name w:val="标题 4 字符"/>
    <w:basedOn w:val="a0"/>
    <w:link w:val="4"/>
    <w:uiPriority w:val="9"/>
    <w:semiHidden/>
    <w:rsid w:val="00B24C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C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4C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semiHidden/>
    <w:qFormat/>
    <w:rsid w:val="00B520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semiHidden/>
    <w:rsid w:val="00B2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semiHidden/>
    <w:qFormat/>
    <w:rsid w:val="00B520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B24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B52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B24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B520C9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B520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B5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B24C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semiHidden/>
    <w:qFormat/>
    <w:rsid w:val="00B520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rsid w:val="00B24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f">
    <w:name w:val="页眉 字符"/>
    <w:link w:val="ae"/>
    <w:uiPriority w:val="99"/>
    <w:semiHidden/>
    <w:rsid w:val="00B24CB3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paragraph" w:styleId="af0">
    <w:name w:val="footer"/>
    <w:basedOn w:val="a"/>
    <w:link w:val="af1"/>
    <w:uiPriority w:val="99"/>
    <w:semiHidden/>
    <w:rsid w:val="00B24CB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f1">
    <w:name w:val="页脚 字符"/>
    <w:link w:val="af0"/>
    <w:uiPriority w:val="99"/>
    <w:semiHidden/>
    <w:rsid w:val="00B24CB3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table" w:styleId="af2">
    <w:name w:val="Table Grid"/>
    <w:basedOn w:val="a1"/>
    <w:uiPriority w:val="59"/>
    <w:rsid w:val="00B24CB3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next w:val="a"/>
    <w:uiPriority w:val="5"/>
    <w:qFormat/>
    <w:rsid w:val="00B24CB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B24CB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B24CB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B24CB3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B24CB3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B24CB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B24CB3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B24CB3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B24CB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B24CB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B24CB3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B24CB3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B24CB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B24CB3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B24CB3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B24CB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B24CB3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B24CB3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B24CB3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B24CB3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B24CB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B24CB3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B24CB3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f3">
    <w:name w:val="Balloon Text"/>
    <w:basedOn w:val="a"/>
    <w:link w:val="af4"/>
    <w:uiPriority w:val="99"/>
    <w:semiHidden/>
    <w:rsid w:val="00B24CB3"/>
    <w:rPr>
      <w:rFonts w:cs="Tahoma"/>
      <w:szCs w:val="18"/>
    </w:rPr>
  </w:style>
  <w:style w:type="character" w:customStyle="1" w:styleId="af4">
    <w:name w:val="批注框文本 字符"/>
    <w:link w:val="af3"/>
    <w:uiPriority w:val="99"/>
    <w:semiHidden/>
    <w:rsid w:val="00B24CB3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f5">
    <w:name w:val="Normal (Web)"/>
    <w:basedOn w:val="a"/>
    <w:uiPriority w:val="99"/>
    <w:semiHidden/>
    <w:rsid w:val="00B24CB3"/>
    <w:rPr>
      <w:szCs w:val="24"/>
    </w:rPr>
  </w:style>
  <w:style w:type="paragraph" w:styleId="af6">
    <w:name w:val="endnote text"/>
    <w:basedOn w:val="a"/>
    <w:link w:val="af7"/>
    <w:semiHidden/>
    <w:unhideWhenUsed/>
    <w:rsid w:val="00B24CB3"/>
    <w:pPr>
      <w:spacing w:line="240" w:lineRule="auto"/>
    </w:pPr>
  </w:style>
  <w:style w:type="character" w:customStyle="1" w:styleId="af7">
    <w:name w:val="尾注文本 字符"/>
    <w:link w:val="af6"/>
    <w:semiHidden/>
    <w:rsid w:val="00B24CB3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table" w:styleId="41">
    <w:name w:val="Plain Table 4"/>
    <w:basedOn w:val="a1"/>
    <w:uiPriority w:val="44"/>
    <w:rsid w:val="00B24CB3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8">
    <w:name w:val="line number"/>
    <w:basedOn w:val="a0"/>
    <w:uiPriority w:val="99"/>
    <w:semiHidden/>
    <w:unhideWhenUsed/>
    <w:rsid w:val="00B24CB3"/>
  </w:style>
  <w:style w:type="character" w:styleId="af9">
    <w:name w:val="Placeholder Text"/>
    <w:uiPriority w:val="99"/>
    <w:semiHidden/>
    <w:rsid w:val="00B24CB3"/>
    <w:rPr>
      <w:color w:val="808080"/>
    </w:rPr>
  </w:style>
  <w:style w:type="character" w:styleId="afa">
    <w:name w:val="annotation reference"/>
    <w:basedOn w:val="a0"/>
    <w:uiPriority w:val="99"/>
    <w:semiHidden/>
    <w:rsid w:val="00B24CB3"/>
    <w:rPr>
      <w:sz w:val="21"/>
      <w:szCs w:val="21"/>
    </w:rPr>
  </w:style>
  <w:style w:type="paragraph" w:styleId="afb">
    <w:name w:val="annotation text"/>
    <w:basedOn w:val="a"/>
    <w:link w:val="afc"/>
    <w:uiPriority w:val="99"/>
    <w:semiHidden/>
    <w:rsid w:val="00B24CB3"/>
    <w:pPr>
      <w:jc w:val="left"/>
    </w:pPr>
  </w:style>
  <w:style w:type="character" w:customStyle="1" w:styleId="afc">
    <w:name w:val="批注文字 字符"/>
    <w:basedOn w:val="a0"/>
    <w:link w:val="afb"/>
    <w:uiPriority w:val="99"/>
    <w:semiHidden/>
    <w:rsid w:val="00B24CB3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rsid w:val="00B24CB3"/>
    <w:rPr>
      <w:b/>
      <w:bCs/>
    </w:rPr>
  </w:style>
  <w:style w:type="character" w:customStyle="1" w:styleId="afe">
    <w:name w:val="批注主题 字符"/>
    <w:basedOn w:val="afc"/>
    <w:link w:val="afd"/>
    <w:uiPriority w:val="99"/>
    <w:semiHidden/>
    <w:rsid w:val="00B24CB3"/>
    <w:rPr>
      <w:rFonts w:ascii="Palatino Linotype" w:eastAsia="宋体" w:hAnsi="Palatino Linotype" w:cs="Times New Roman"/>
      <w:b/>
      <w:bCs/>
      <w:noProof/>
      <w:color w:val="000000"/>
      <w:kern w:val="0"/>
      <w:sz w:val="20"/>
      <w:szCs w:val="20"/>
    </w:rPr>
  </w:style>
  <w:style w:type="paragraph" w:customStyle="1" w:styleId="paragraph">
    <w:name w:val="paragraph"/>
    <w:basedOn w:val="a"/>
    <w:semiHidden/>
    <w:rsid w:val="00B24CB3"/>
    <w:pPr>
      <w:spacing w:before="100" w:beforeAutospacing="1" w:after="100" w:afterAutospacing="1" w:line="240" w:lineRule="auto"/>
      <w:jc w:val="left"/>
    </w:pPr>
    <w:rPr>
      <w:rFonts w:ascii="等线" w:eastAsia="等线" w:hAnsi="等线"/>
      <w:noProof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439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评兰 林</dc:creator>
  <cp:keywords/>
  <dc:description/>
  <cp:lastModifiedBy>Molly</cp:lastModifiedBy>
  <cp:revision>25</cp:revision>
  <dcterms:created xsi:type="dcterms:W3CDTF">2025-10-08T00:50:00Z</dcterms:created>
  <dcterms:modified xsi:type="dcterms:W3CDTF">2026-03-11T02:23:00Z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9f89c0be-a30d-416c-aa0b-c8fdb8afb5e0</vt:lpwstr>
  </property>
</Properties>
</file>